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244A7"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36"/>
          <w:szCs w:val="36"/>
          <w14:ligatures w14:val="none"/>
        </w:rPr>
        <w:t>Architect Control Committee</w:t>
      </w:r>
    </w:p>
    <w:p w14:paraId="6690B9BF"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Harbor Point Owners Association</w:t>
      </w:r>
    </w:p>
    <w:p w14:paraId="5932B09F"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3381 Starboard Drive, May TX. 76857        1-325-784-9240</w:t>
      </w:r>
    </w:p>
    <w:p w14:paraId="08AEB49C"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HarborPointOwnersAssociation.net</w:t>
      </w:r>
      <w:r w:rsidRPr="00C3166C">
        <w:rPr>
          <w:rFonts w:ascii="Calibri" w:eastAsia="Times New Roman" w:hAnsi="Calibri" w:cs="Calibri"/>
          <w:color w:val="000000"/>
          <w:kern w:val="0"/>
          <w:sz w:val="20"/>
          <w:szCs w:val="20"/>
          <w14:ligatures w14:val="none"/>
        </w:rPr>
        <w:tab/>
        <w:t>        harborpoint-acc@outlook.com</w:t>
      </w:r>
    </w:p>
    <w:p w14:paraId="315366EA"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____________________________________________________________________________________________</w:t>
      </w:r>
    </w:p>
    <w:p w14:paraId="679FF938" w14:textId="77777777" w:rsidR="00C3166C" w:rsidRPr="00C3166C" w:rsidRDefault="00C3166C" w:rsidP="00C3166C">
      <w:pPr>
        <w:rPr>
          <w:rFonts w:ascii="Times New Roman" w:eastAsia="Times New Roman" w:hAnsi="Times New Roman" w:cs="Times New Roman"/>
          <w:kern w:val="0"/>
          <w14:ligatures w14:val="none"/>
        </w:rPr>
      </w:pPr>
    </w:p>
    <w:p w14:paraId="7F28CDDB"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8"/>
          <w:szCs w:val="28"/>
          <w:u w:val="single"/>
          <w14:ligatures w14:val="none"/>
        </w:rPr>
        <w:t>HPOA Restriction Variance for Metal Containers commonly referred to as “Conex”</w:t>
      </w:r>
    </w:p>
    <w:p w14:paraId="5B6E35B4" w14:textId="77777777" w:rsidR="00C3166C" w:rsidRPr="00C3166C" w:rsidRDefault="00C3166C" w:rsidP="00C3166C">
      <w:pPr>
        <w:rPr>
          <w:rFonts w:ascii="Times New Roman" w:eastAsia="Times New Roman" w:hAnsi="Times New Roman" w:cs="Times New Roman"/>
          <w:kern w:val="0"/>
          <w14:ligatures w14:val="none"/>
        </w:rPr>
      </w:pPr>
    </w:p>
    <w:p w14:paraId="2E0F3101"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 xml:space="preserve">The following, outlines the specifications for a variance to HPOA Restrictions, allowing for the use of Conex storage containers in Harbor Point Subdivision. These specifications are to be the minimum standard modifications required for this variance. </w:t>
      </w:r>
      <w:r w:rsidRPr="00C3166C">
        <w:rPr>
          <w:rFonts w:ascii="Calibri" w:eastAsia="Times New Roman" w:hAnsi="Calibri" w:cs="Calibri"/>
          <w:b/>
          <w:bCs/>
          <w:i/>
          <w:iCs/>
          <w:color w:val="000000"/>
          <w:kern w:val="0"/>
          <w14:ligatures w14:val="none"/>
        </w:rPr>
        <w:t>All requests for this variance require an Application for Property Alteration and must be submitted to and approved by the Architect Control Committee (ACC) prior to proceeding.</w:t>
      </w:r>
      <w:r w:rsidRPr="00C3166C">
        <w:rPr>
          <w:rFonts w:ascii="Calibri" w:eastAsia="Times New Roman" w:hAnsi="Calibri" w:cs="Calibri"/>
          <w:color w:val="000000"/>
          <w:kern w:val="0"/>
          <w14:ligatures w14:val="none"/>
        </w:rPr>
        <w:t xml:space="preserve"> The requestor must provide with the application, 1) this variance request, 2) a diagram specific to the lot specifying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location on the </w:t>
      </w:r>
      <w:proofErr w:type="gramStart"/>
      <w:r w:rsidRPr="00C3166C">
        <w:rPr>
          <w:rFonts w:ascii="Calibri" w:eastAsia="Times New Roman" w:hAnsi="Calibri" w:cs="Calibri"/>
          <w:color w:val="000000"/>
          <w:kern w:val="0"/>
          <w14:ligatures w14:val="none"/>
        </w:rPr>
        <w:t>lot ,</w:t>
      </w:r>
      <w:proofErr w:type="gramEnd"/>
      <w:r w:rsidRPr="00C3166C">
        <w:rPr>
          <w:rFonts w:ascii="Calibri" w:eastAsia="Times New Roman" w:hAnsi="Calibri" w:cs="Calibri"/>
          <w:color w:val="000000"/>
          <w:kern w:val="0"/>
          <w14:ligatures w14:val="none"/>
        </w:rPr>
        <w:t xml:space="preserve"> 3) pictures of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showing the condition of the structure. After the ACC has Reviewed, Approved, and Notice to Proceed is given, if all required modifications are not completed complying with the outlined specifications within 6 months after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has been brought into the subdivision, the applicant shall be in violation of HPOA Restrictions.</w:t>
      </w:r>
    </w:p>
    <w:p w14:paraId="17D7BB72" w14:textId="77777777" w:rsidR="00C3166C" w:rsidRPr="00C3166C" w:rsidRDefault="00C3166C" w:rsidP="00C3166C">
      <w:pPr>
        <w:rPr>
          <w:rFonts w:ascii="Times New Roman" w:eastAsia="Times New Roman" w:hAnsi="Times New Roman" w:cs="Times New Roman"/>
          <w:kern w:val="0"/>
          <w14:ligatures w14:val="none"/>
        </w:rPr>
      </w:pPr>
    </w:p>
    <w:p w14:paraId="4A3ED436" w14:textId="77777777" w:rsidR="00C3166C" w:rsidRPr="00C3166C" w:rsidRDefault="00C3166C" w:rsidP="00C3166C">
      <w:pPr>
        <w:spacing w:after="160"/>
        <w:jc w:val="center"/>
        <w:rPr>
          <w:rFonts w:ascii="Times New Roman" w:eastAsia="Times New Roman" w:hAnsi="Times New Roman" w:cs="Times New Roman"/>
          <w:kern w:val="0"/>
          <w14:ligatures w14:val="none"/>
        </w:rPr>
      </w:pPr>
      <w:r w:rsidRPr="00C3166C">
        <w:rPr>
          <w:rFonts w:ascii="Calibri" w:eastAsia="Times New Roman" w:hAnsi="Calibri" w:cs="Calibri"/>
          <w:b/>
          <w:bCs/>
          <w:color w:val="000000"/>
          <w:kern w:val="0"/>
          <w:sz w:val="28"/>
          <w:szCs w:val="28"/>
          <w:u w:val="single"/>
          <w14:ligatures w14:val="none"/>
        </w:rPr>
        <w:t>The following specifications apply to a new or used container</w:t>
      </w:r>
    </w:p>
    <w:p w14:paraId="6760069D" w14:textId="77777777" w:rsidR="00C3166C" w:rsidRPr="00C3166C" w:rsidRDefault="00C3166C" w:rsidP="00C3166C">
      <w:pPr>
        <w:rPr>
          <w:rFonts w:ascii="Times New Roman" w:eastAsia="Times New Roman" w:hAnsi="Times New Roman" w:cs="Times New Roman"/>
          <w:kern w:val="0"/>
          <w14:ligatures w14:val="none"/>
        </w:rPr>
      </w:pPr>
      <w:r w:rsidRPr="00C3166C">
        <w:rPr>
          <w:rFonts w:ascii="Times New Roman" w:eastAsia="Times New Roman" w:hAnsi="Times New Roman" w:cs="Times New Roman"/>
          <w:kern w:val="0"/>
          <w14:ligatures w14:val="none"/>
        </w:rPr>
        <w:br/>
      </w:r>
    </w:p>
    <w:p w14:paraId="69EA9D8F" w14:textId="77777777" w:rsidR="00C3166C" w:rsidRPr="00C3166C" w:rsidRDefault="00C3166C" w:rsidP="00C3166C">
      <w:pPr>
        <w:numPr>
          <w:ilvl w:val="0"/>
          <w:numId w:val="1"/>
        </w:numPr>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Container will be newly painted with the appropriate metal paint, with no visible signs of rust or written signage of any type.</w:t>
      </w:r>
    </w:p>
    <w:p w14:paraId="68AB5FB2" w14:textId="77777777" w:rsidR="00C3166C" w:rsidRPr="00C3166C" w:rsidRDefault="00C3166C" w:rsidP="00C3166C">
      <w:pPr>
        <w:numPr>
          <w:ilvl w:val="0"/>
          <w:numId w:val="1"/>
        </w:numPr>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Container cannot have any dents or damage.</w:t>
      </w:r>
    </w:p>
    <w:p w14:paraId="11832D52" w14:textId="77777777" w:rsidR="00C3166C" w:rsidRPr="00C3166C" w:rsidRDefault="00C3166C" w:rsidP="00C3166C">
      <w:pPr>
        <w:numPr>
          <w:ilvl w:val="0"/>
          <w:numId w:val="1"/>
        </w:numPr>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A pitched roof with a minimum center height of 8”, sloping to 4” at the side wall, must be installed. Roof must be covered with metal, complete with trim of a color, the same as or complimentary to the color of the container and roof. The gable end walls must be enclosed and painted the same as or complimentary to the color of the container and roof. Eaves must be enclosed and painted the same as or complimentary to the color of the container and roof.</w:t>
      </w:r>
    </w:p>
    <w:p w14:paraId="706E6DB7" w14:textId="77777777" w:rsidR="00C3166C" w:rsidRPr="00C3166C" w:rsidRDefault="00C3166C" w:rsidP="00C3166C">
      <w:pPr>
        <w:numPr>
          <w:ilvl w:val="0"/>
          <w:numId w:val="1"/>
        </w:numPr>
        <w:spacing w:after="160"/>
        <w:textAlignment w:val="baseline"/>
        <w:rPr>
          <w:rFonts w:ascii="Calibri" w:eastAsia="Times New Roman" w:hAnsi="Calibri" w:cs="Calibri"/>
          <w:color w:val="000000"/>
          <w:kern w:val="0"/>
          <w14:ligatures w14:val="none"/>
        </w:rPr>
      </w:pPr>
      <w:r w:rsidRPr="00C3166C">
        <w:rPr>
          <w:rFonts w:ascii="Calibri" w:eastAsia="Times New Roman" w:hAnsi="Calibri" w:cs="Calibri"/>
          <w:color w:val="000000"/>
          <w:kern w:val="0"/>
          <w14:ligatures w14:val="none"/>
        </w:rPr>
        <w:t xml:space="preserve">Container must be levelled. If any part of the bottom of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is off the ground by 12 or more inches, the structure must be skirted to the ground with metal skirting, painted the same as or complimentary to the color of the container and roof.</w:t>
      </w:r>
    </w:p>
    <w:p w14:paraId="5773F7E5" w14:textId="77777777" w:rsidR="00C3166C" w:rsidRPr="00C3166C" w:rsidRDefault="00C3166C" w:rsidP="00C3166C">
      <w:pPr>
        <w:rPr>
          <w:rFonts w:ascii="Times New Roman" w:eastAsia="Times New Roman" w:hAnsi="Times New Roman" w:cs="Times New Roman"/>
          <w:kern w:val="0"/>
          <w14:ligatures w14:val="none"/>
        </w:rPr>
      </w:pPr>
    </w:p>
    <w:p w14:paraId="16F9F41F"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Metal roofing and metal skirting referred to above, be must same as or equal to industry standard, 26 gauge, “U” or “R” panel. No galvanized sheet metal is allowed. </w:t>
      </w:r>
    </w:p>
    <w:p w14:paraId="0E16FA45"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Storage of anything, at any time, on the roof of the structure, is strictly prohibited.</w:t>
      </w:r>
    </w:p>
    <w:p w14:paraId="228BD49A" w14:textId="77777777" w:rsidR="00C3166C" w:rsidRPr="00C3166C" w:rsidRDefault="00C3166C" w:rsidP="00C3166C">
      <w:pPr>
        <w:rPr>
          <w:rFonts w:ascii="Times New Roman" w:eastAsia="Times New Roman" w:hAnsi="Times New Roman" w:cs="Times New Roman"/>
          <w:kern w:val="0"/>
          <w14:ligatures w14:val="none"/>
        </w:rPr>
      </w:pPr>
    </w:p>
    <w:p w14:paraId="6967DFE0"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 xml:space="preserve">A refundable deposit of $5000.00 is required before the Application for Property Alteration will be approved. If all specifications are completed as approved, the deposit will be refunded. If the owner fails to comply with the terms approved in the </w:t>
      </w:r>
      <w:proofErr w:type="spellStart"/>
      <w:r w:rsidRPr="00C3166C">
        <w:rPr>
          <w:rFonts w:ascii="Calibri" w:eastAsia="Times New Roman" w:hAnsi="Calibri" w:cs="Calibri"/>
          <w:color w:val="000000"/>
          <w:kern w:val="0"/>
          <w14:ligatures w14:val="none"/>
        </w:rPr>
        <w:t>Appliction</w:t>
      </w:r>
      <w:proofErr w:type="spellEnd"/>
      <w:r w:rsidRPr="00C3166C">
        <w:rPr>
          <w:rFonts w:ascii="Calibri" w:eastAsia="Times New Roman" w:hAnsi="Calibri" w:cs="Calibri"/>
          <w:color w:val="000000"/>
          <w:kern w:val="0"/>
          <w14:ligatures w14:val="none"/>
        </w:rPr>
        <w:t xml:space="preserve"> for Property Alteration, this Variance, or other HPOA Restriction guidelines, the owner will be in violation. The deposit will be used to remedy the violation as the HPOA deems necessary. Remedies may include but are not limited to 1) court action, 2) hire as necessary workers to complete the required modifications to bring the </w:t>
      </w: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into compliance. </w:t>
      </w:r>
    </w:p>
    <w:p w14:paraId="51047C99" w14:textId="77777777" w:rsidR="00C3166C" w:rsidRPr="00C3166C" w:rsidRDefault="00C3166C" w:rsidP="00C3166C">
      <w:pPr>
        <w:rPr>
          <w:rFonts w:ascii="Times New Roman" w:eastAsia="Times New Roman" w:hAnsi="Times New Roman" w:cs="Times New Roman"/>
          <w:kern w:val="0"/>
          <w14:ligatures w14:val="none"/>
        </w:rPr>
      </w:pPr>
    </w:p>
    <w:p w14:paraId="342CECD3"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Applicant has read and agrees to the conditions for this variance as listed.</w:t>
      </w:r>
    </w:p>
    <w:p w14:paraId="3A861C11" w14:textId="77777777" w:rsidR="00C3166C" w:rsidRPr="00C3166C" w:rsidRDefault="00C3166C" w:rsidP="00C3166C">
      <w:pPr>
        <w:spacing w:after="240"/>
        <w:rPr>
          <w:rFonts w:ascii="Times New Roman" w:eastAsia="Times New Roman" w:hAnsi="Times New Roman" w:cs="Times New Roman"/>
          <w:kern w:val="0"/>
          <w14:ligatures w14:val="none"/>
        </w:rPr>
      </w:pPr>
    </w:p>
    <w:p w14:paraId="45EF819B" w14:textId="77777777" w:rsidR="00C3166C" w:rsidRPr="00C3166C" w:rsidRDefault="00C3166C" w:rsidP="00C3166C">
      <w:pPr>
        <w:spacing w:after="160"/>
        <w:rPr>
          <w:rFonts w:ascii="Times New Roman" w:eastAsia="Times New Roman" w:hAnsi="Times New Roman" w:cs="Times New Roman"/>
          <w:kern w:val="0"/>
          <w14:ligatures w14:val="none"/>
        </w:rPr>
      </w:pPr>
      <w:r w:rsidRPr="00C3166C">
        <w:rPr>
          <w:rFonts w:ascii="Calibri" w:eastAsia="Times New Roman" w:hAnsi="Calibri" w:cs="Calibri"/>
          <w:color w:val="000000"/>
          <w:kern w:val="0"/>
          <w14:ligatures w14:val="none"/>
        </w:rPr>
        <w:t>_____________________________________</w:t>
      </w:r>
      <w:r w:rsidRPr="00C3166C">
        <w:rPr>
          <w:rFonts w:ascii="Calibri" w:eastAsia="Times New Roman" w:hAnsi="Calibri" w:cs="Calibri"/>
          <w:color w:val="000000"/>
          <w:kern w:val="0"/>
          <w14:ligatures w14:val="none"/>
        </w:rPr>
        <w:tab/>
      </w:r>
      <w:r w:rsidRPr="00C3166C">
        <w:rPr>
          <w:rFonts w:ascii="Calibri" w:eastAsia="Times New Roman" w:hAnsi="Calibri" w:cs="Calibri"/>
          <w:color w:val="000000"/>
          <w:kern w:val="0"/>
          <w14:ligatures w14:val="none"/>
        </w:rPr>
        <w:tab/>
        <w:t>__________________</w:t>
      </w:r>
    </w:p>
    <w:p w14:paraId="104BF173" w14:textId="77777777" w:rsidR="00C3166C" w:rsidRPr="00C3166C" w:rsidRDefault="00C3166C" w:rsidP="00C3166C">
      <w:pPr>
        <w:spacing w:after="160"/>
        <w:ind w:firstLine="720"/>
        <w:rPr>
          <w:rFonts w:ascii="Times New Roman" w:eastAsia="Times New Roman" w:hAnsi="Times New Roman" w:cs="Times New Roman"/>
          <w:kern w:val="0"/>
          <w14:ligatures w14:val="none"/>
        </w:rPr>
      </w:pPr>
      <w:r w:rsidRPr="00C3166C">
        <w:rPr>
          <w:rFonts w:ascii="Calibri" w:eastAsia="Times New Roman" w:hAnsi="Calibri" w:cs="Calibri"/>
          <w:color w:val="000000"/>
          <w:kern w:val="0"/>
          <w:sz w:val="20"/>
          <w:szCs w:val="20"/>
          <w14:ligatures w14:val="none"/>
        </w:rPr>
        <w:t xml:space="preserve">Signed </w:t>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r>
      <w:r w:rsidRPr="00C3166C">
        <w:rPr>
          <w:rFonts w:ascii="Calibri" w:eastAsia="Times New Roman" w:hAnsi="Calibri" w:cs="Calibri"/>
          <w:color w:val="000000"/>
          <w:kern w:val="0"/>
          <w:sz w:val="20"/>
          <w:szCs w:val="20"/>
          <w14:ligatures w14:val="none"/>
        </w:rPr>
        <w:tab/>
        <w:t>date</w:t>
      </w:r>
    </w:p>
    <w:p w14:paraId="4C7A8FF5" w14:textId="77777777" w:rsidR="00C3166C" w:rsidRPr="00C3166C" w:rsidRDefault="00C3166C" w:rsidP="00C3166C">
      <w:pPr>
        <w:spacing w:after="240"/>
        <w:rPr>
          <w:rFonts w:ascii="Times New Roman" w:eastAsia="Times New Roman" w:hAnsi="Times New Roman" w:cs="Times New Roman"/>
          <w:kern w:val="0"/>
          <w14:ligatures w14:val="none"/>
        </w:rPr>
      </w:pP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r w:rsidRPr="00C3166C">
        <w:rPr>
          <w:rFonts w:ascii="Times New Roman" w:eastAsia="Times New Roman" w:hAnsi="Times New Roman" w:cs="Times New Roman"/>
          <w:kern w:val="0"/>
          <w14:ligatures w14:val="none"/>
        </w:rPr>
        <w:br/>
      </w:r>
    </w:p>
    <w:p w14:paraId="14F19946" w14:textId="77777777" w:rsidR="00C3166C" w:rsidRPr="00C3166C" w:rsidRDefault="00C3166C" w:rsidP="00C3166C">
      <w:pPr>
        <w:spacing w:after="160"/>
        <w:rPr>
          <w:rFonts w:ascii="Times New Roman" w:eastAsia="Times New Roman" w:hAnsi="Times New Roman" w:cs="Times New Roman"/>
          <w:kern w:val="0"/>
          <w14:ligatures w14:val="none"/>
        </w:rPr>
      </w:pPr>
      <w:proofErr w:type="spellStart"/>
      <w:r w:rsidRPr="00C3166C">
        <w:rPr>
          <w:rFonts w:ascii="Calibri" w:eastAsia="Times New Roman" w:hAnsi="Calibri" w:cs="Calibri"/>
          <w:color w:val="000000"/>
          <w:kern w:val="0"/>
          <w14:ligatures w14:val="none"/>
        </w:rPr>
        <w:t>conex</w:t>
      </w:r>
      <w:proofErr w:type="spellEnd"/>
      <w:r w:rsidRPr="00C3166C">
        <w:rPr>
          <w:rFonts w:ascii="Calibri" w:eastAsia="Times New Roman" w:hAnsi="Calibri" w:cs="Calibri"/>
          <w:color w:val="000000"/>
          <w:kern w:val="0"/>
          <w14:ligatures w14:val="none"/>
        </w:rPr>
        <w:t xml:space="preserve"> doc 2.12.23</w:t>
      </w:r>
    </w:p>
    <w:p w14:paraId="1391E228" w14:textId="77777777" w:rsidR="00C3166C" w:rsidRPr="00C3166C" w:rsidRDefault="00C3166C" w:rsidP="00C3166C">
      <w:pPr>
        <w:rPr>
          <w:rFonts w:ascii="Times New Roman" w:eastAsia="Times New Roman" w:hAnsi="Times New Roman" w:cs="Times New Roman"/>
          <w:kern w:val="0"/>
          <w14:ligatures w14:val="none"/>
        </w:rPr>
      </w:pPr>
    </w:p>
    <w:p w14:paraId="34B6B439" w14:textId="77777777" w:rsidR="00B114CF" w:rsidRDefault="00B114CF"/>
    <w:sectPr w:rsidR="00B11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A5EF2"/>
    <w:multiLevelType w:val="multilevel"/>
    <w:tmpl w:val="825A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1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6C"/>
    <w:rsid w:val="003974AA"/>
    <w:rsid w:val="005B241B"/>
    <w:rsid w:val="008A4743"/>
    <w:rsid w:val="00B114CF"/>
    <w:rsid w:val="00C3166C"/>
    <w:rsid w:val="00F2762E"/>
    <w:rsid w:val="00F637E8"/>
    <w:rsid w:val="00FB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6DE8"/>
  <w15:chartTrackingRefBased/>
  <w15:docId w15:val="{7DB594E0-C297-1744-9D19-960E051E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66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3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2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Rother</dc:creator>
  <cp:keywords/>
  <dc:description/>
  <cp:lastModifiedBy>Roger Templeton</cp:lastModifiedBy>
  <cp:revision>2</cp:revision>
  <dcterms:created xsi:type="dcterms:W3CDTF">2024-07-29T00:57:00Z</dcterms:created>
  <dcterms:modified xsi:type="dcterms:W3CDTF">2024-07-29T00:57:00Z</dcterms:modified>
</cp:coreProperties>
</file>